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0E7EC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E2352" w14:textId="77777777" w:rsidR="001A1771" w:rsidRPr="001A1771" w:rsidRDefault="001A1771" w:rsidP="001A7756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>REGIMENTO INTERNO PARA LOCAÇÃO DO SALÃO DE EVENTOS DO SSPMI - SINDICATO DOS SERVIDORES PÚBLICOS MUNICIPAIS DE IJUÍ</w:t>
      </w:r>
    </w:p>
    <w:p w14:paraId="0B2DF1C9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A15C32" w14:textId="77777777" w:rsidR="001A1771" w:rsidRPr="001A1771" w:rsidRDefault="001A1771" w:rsidP="001A7756">
      <w:pPr>
        <w:tabs>
          <w:tab w:val="left" w:pos="3402"/>
        </w:tabs>
        <w:ind w:left="3402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>EMENTA: Dispõe sobre as normas, condições, valores, deveres e penalidades para a locação e utilização do Salão de Eventos do SSPMI, em Ijuí/RS.</w:t>
      </w:r>
    </w:p>
    <w:p w14:paraId="555AE27F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B0178D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>CAPÍTULO I – DAS FINALIDADES E DESTINAÇÃO DO USO</w:t>
      </w:r>
    </w:p>
    <w:p w14:paraId="708447E6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O salão de eventos do SSPMI destina-se prioritariamente à realização de eventos privados promovidos por associados e seus familiares, bem como ao uso institucional da própria entidade.</w:t>
      </w:r>
    </w:p>
    <w:p w14:paraId="1DC72DEE" w14:textId="1B93E14F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2º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É expressamente proibido ao associado ceder, sublocar ou permitir que o salão seja utilizado para evento cuja titularidade, organização ou finalidade principal pertença a terceiros. Caso seja constatado o desvio da finalidade prevista no contrato, será automaticamente aplicada multa no valor estabelecido para locações de particulares</w:t>
      </w:r>
      <w:r w:rsidR="00AE6C03">
        <w:rPr>
          <w:rFonts w:ascii="Times New Roman" w:eastAsia="Times New Roman" w:hAnsi="Times New Roman" w:cs="Times New Roman"/>
          <w:bCs/>
          <w:sz w:val="24"/>
          <w:szCs w:val="24"/>
        </w:rPr>
        <w:t>, prevista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 xml:space="preserve"> no Art. 4º, Parágrafo Quarto, podendo tal valor ser descontado diretamente na folha de pagamento do associado, mediante autorização expressa prevista no Contrato de Locação.</w:t>
      </w:r>
    </w:p>
    <w:p w14:paraId="7D39C22C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Eventos com qualquer finalidade lucrativa, realizados tanto por associados quanto por particulares, somente poderão ocorrer mediante o pagamento correspondente ao valor de locação para particulares definido no Art. 4º, Parágrafo Quarto.</w:t>
      </w:r>
    </w:p>
    <w:p w14:paraId="2BDB1376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4º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Os valores a serem pagos, mediante assinatura de contrato de locação, são os elencados nos parágrafos deste artigo.</w:t>
      </w:r>
    </w:p>
    <w:p w14:paraId="0E866AEA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Primeiro: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O valor a ser pago pelo associado em dia com suas obrigações, nos termos do Estatuto Social do SSPMI, a título de locação de salão, para o ano de 2025 está estabelecido em R$ 500,00 (quinhentos reais).</w:t>
      </w:r>
    </w:p>
    <w:p w14:paraId="55C04CB4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Segundo: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As locações para os chamados “parceiros” que têm convênio com este sindicato, terão valor diferenciado, a ser definido anualmente pela Diretoria da entidade, ficando fixado para o ano de 2025 em R$ 1.000,00 (mil reais).</w:t>
      </w:r>
    </w:p>
    <w:p w14:paraId="4D4B69FC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Terceiro: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As locações para confraternização das Secretarias municipais, incluindo os setores de trabalho, terão o valor correspondente à taxa de manutenção, que para o ano de 2025 é fixado em R$ 300,00 (trezentos reais) e devem ocorrer mediante a assinatura de contrato de locação por associado em dia com a entidade, nos termos do Estatuto Social do SSPMI.</w:t>
      </w:r>
    </w:p>
    <w:p w14:paraId="612DC528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Parágrafo Quarto: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Eventos realizados por particulares, ressalvados os parceiros do SSPMI, terão o valor fixado em R$ 1.500,00 (um mil e quinhentos reais) para o ano de 2025</w:t>
      </w: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3F17CDA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Quinto: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Eventos de interesse social promovidos por terceiros poderão ser realizados mediante assinatura de contrato de locação de salão, desde que previamente aprovados pela Diretoria do SSPMI, limitando-se a cinco (5) por ano, mediante o pagamento dos seguintes valores:</w:t>
      </w:r>
    </w:p>
    <w:p w14:paraId="524F918F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I – para o ano de 2025, no mesmo valor estabelecido para os associados (R$ 500,00);</w:t>
      </w:r>
    </w:p>
    <w:p w14:paraId="518FF709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II – a partir do ano de 2026, pela metade do valor estabelecido para as contratações particulares.</w:t>
      </w:r>
    </w:p>
    <w:p w14:paraId="1B04F72D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Sexto: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O valor pago a título de locação inclui o uso da água, internet, energia elétrica e taxa de limpeza.</w:t>
      </w:r>
    </w:p>
    <w:p w14:paraId="288B4A32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AA39A2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>CAPÍTULO II – DA RESERVA, PAGAMENTO E CANCELAMENTO</w:t>
      </w:r>
    </w:p>
    <w:p w14:paraId="5771AAAE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5º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A locação será considerada efetivada unicamente mediante a assinatura do contrato e o pagamento do sinal de reserva correspondente a 50% (cinquenta por cento) do valor total.</w:t>
      </w:r>
    </w:p>
    <w:p w14:paraId="3EADC335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6º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O pagamento integral da locação deverá ser realizado até 30 (trinta) dias antes da data do evento. O não cumprimento deste prazo será considerado rescisão contratual por inadimplência do locatário, implicando a retenção integral do valor pago como sinal de reserva, conforme Art. 5º, e a consequente liberação do salão para nova locação.</w:t>
      </w:r>
    </w:p>
    <w:p w14:paraId="2B26AB9C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7º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A rescisão do contrato de locação por iniciativa do LOCATÁRIO(A), após o pagamento do sinal de reserva, estará sujeita às seguintes penalidades, incidentes sobre o valor total do contrato:</w:t>
      </w:r>
    </w:p>
    <w:p w14:paraId="059253F8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I – Cancelamento com 6 meses ou mais de antecedência: multa de 20%;</w:t>
      </w:r>
    </w:p>
    <w:p w14:paraId="59AC11D5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II – Entre 6 meses e 30 dias de antecedência: multa de 30%;</w:t>
      </w:r>
    </w:p>
    <w:p w14:paraId="3934EFD2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III – Cancelamento com menos de 30 dias de antecedência: multa de 50%.</w:t>
      </w:r>
    </w:p>
    <w:p w14:paraId="3EE12428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único.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Em casos de força maior devidamente comprovada, a penalidade poderá ser dispensada a critério da Diretoria do SSPMI.</w:t>
      </w:r>
    </w:p>
    <w:p w14:paraId="5E34D657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8º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É permitido o parcelamento da locação em até 5 (cinco) vezes, independentemente se for para associado ou particular, desde que haja tempo hábil para quitação total até 30 (trinta) dias antes da data do evento.</w:t>
      </w:r>
    </w:p>
    <w:p w14:paraId="2C0FB035" w14:textId="51F8733A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único: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Havendo disponibilidade, nas locações que ocorrem com 30 (trinta) dias ou menos da data do evento, o pagamento deve ocorrer integralmente no ato da locação.</w:t>
      </w:r>
    </w:p>
    <w:p w14:paraId="70E7AA9B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>CAPÍTULO III – DO ACESSO E UTILIZAÇÃO DO SALÃO</w:t>
      </w:r>
    </w:p>
    <w:p w14:paraId="0288F5D9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Art. 9º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Somente o(a) LOCATÁRIO(A) poderá retirar e devolver a chave do salão. A retirada e a devolução das chaves do Salão devem ocorrer na Secretaria do SSPMI, nos horários normais de atendimento, de segunda a sexta-feira, devendo ser devolvida no dia útil imediatamente subsequente ao evento.</w:t>
      </w:r>
    </w:p>
    <w:p w14:paraId="5B4C2AEC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único.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No caso de perda ou extravio das chaves do salão será cobrado o valor relativo à troca de fechadura da porta principal e de todas as cópias de chaves necessárias.</w:t>
      </w:r>
    </w:p>
    <w:p w14:paraId="14177635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10.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O acesso ao salão poderá se dar a partir das 09:00 (nove horas) do dia da locação e se encerra, no máximo, às 05:00 (cinco horas) do dia posterior, quando todos os pertences do locatário, incluindo decoração e brinquedos, devem ser retirados.</w:t>
      </w:r>
    </w:p>
    <w:p w14:paraId="631E8AE5" w14:textId="2BB16B2A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11.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Havendo disponibilidade, caso o(a) LOCATÁRIO(A) deseje acessar o salão um dia antes da data contratada, com a finalidade exclusiva de organização e decoração, será cobrada uma taxa adicional correspondente a 50% (cinquenta por cento) do valor da locação estabelecido em seu contrato, a ser formalizada em aditivo.</w:t>
      </w:r>
    </w:p>
    <w:p w14:paraId="25C36383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Único: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A locação do salão para o evento principal por mais de uma diária será permitida mediante análise, sendo cobrado o valor integral da locação correspondente ao tipo de locatário (associado, particular ou parceiro) por cada diária adicional.</w:t>
      </w:r>
    </w:p>
    <w:p w14:paraId="53CD56C8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87075C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>CAPÍTULO IV – DO KIT COZINHA, DECORAÇÃO E EQUIPAMENTOS</w:t>
      </w:r>
    </w:p>
    <w:p w14:paraId="6231F996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12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Havendo locação do Kit Cozinha e/ou Kit Decoração, será obrigatória a conferência dos itens no momento da entrega ao(à) LOCATÁRIO(A).</w:t>
      </w:r>
    </w:p>
    <w:p w14:paraId="3240CCEE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13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No primeiro dia útil subsequente ao evento, será realizada nova conferência pelo SSPMI. Havendo falta ou dano, o valor de reposição será cobrado, facultado o desconto diretamente em folha, conforme tabela de valores de reposição em vigor, a ser atualizada anualmente pela Diretoria.</w:t>
      </w:r>
    </w:p>
    <w:p w14:paraId="7B028D57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Talher: R$ 10,00 por peça;</w:t>
      </w:r>
    </w:p>
    <w:p w14:paraId="2BF53C5E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Prato: R$ 25,00 por unidade;</w:t>
      </w:r>
    </w:p>
    <w:p w14:paraId="7A199C11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Vaso e flor: R$ 50,00 por unidade;</w:t>
      </w:r>
    </w:p>
    <w:p w14:paraId="438521AD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Toalha: R$ 50,00 por unidade;</w:t>
      </w:r>
    </w:p>
    <w:p w14:paraId="6569BA18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Danos na decoração ou estrutura do salão: conforme orçamento.</w:t>
      </w:r>
    </w:p>
    <w:p w14:paraId="2415192A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14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Todo e qualquer prejuízo ou dano decorrente da utilização do salão poderá ser descontado em folha de pagamento do(a) LOCATÁRIO(A), se servidor do Município, conforme cláusula contratual. Caso o locatário não seja servidor municipal, será notificado para realizar o pagamento, sujeitando-se às medidas judiciais cabíveis.</w:t>
      </w:r>
    </w:p>
    <w:p w14:paraId="5873300E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CAPÍTULO V – DAS REGRAS GERAIS DE UTILIZAÇÃO DO SALÃO</w:t>
      </w:r>
    </w:p>
    <w:p w14:paraId="56077415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15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Ao final do evento, é obrigação do(a) LOCATÁRIO(A):</w:t>
      </w:r>
    </w:p>
    <w:p w14:paraId="76FD3227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I – Recolher todos os materiais utilizados;</w:t>
      </w:r>
    </w:p>
    <w:p w14:paraId="6A79EAEA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II – Separar os resíduos em sacos de lixo distintos;</w:t>
      </w:r>
    </w:p>
    <w:p w14:paraId="623610D0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III – Estourar e descartar corretamente balões e outros itens decorativos;</w:t>
      </w:r>
    </w:p>
    <w:p w14:paraId="4F2FD46D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IV – Acondicionar vidros nas bombonas de recicláveis;</w:t>
      </w:r>
    </w:p>
    <w:p w14:paraId="78F543C5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V – Dispor restos de alimentos no lixo adequado;</w:t>
      </w:r>
    </w:p>
    <w:p w14:paraId="7435C52A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VI – Recolher todas as sobras de decoração.</w:t>
      </w:r>
    </w:p>
    <w:p w14:paraId="4DD9CBFA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16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O lixo gerado deverá ser deixado acondicionado em local previamente indicado no salão. É vedado o depósito de resíduos nas lixeiras externas do Sindicato. Se for depositado em lixeiras externas, deverá ser exclusivamente nos contêineres públicos da Prefeitura.</w:t>
      </w:r>
    </w:p>
    <w:p w14:paraId="37730911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17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É vedado:</w:t>
      </w:r>
    </w:p>
    <w:p w14:paraId="532FA372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I – O uso de objetos perfurantes, colantes ou outros diretamente no forro, nas paredes do salão ou nos equipamentos fixos;</w:t>
      </w:r>
    </w:p>
    <w:p w14:paraId="659E372F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II – Cobrir ou interferir nas câmeras de segurança;</w:t>
      </w:r>
    </w:p>
    <w:p w14:paraId="01B80010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III – Utilizar emissão sonora em níveis que ultrapassem os limites estabelecidos pela legislação municipal de controle de ruído, ambiental ou de vizinhança.</w:t>
      </w:r>
    </w:p>
    <w:p w14:paraId="0AE70E34" w14:textId="37BD0E1A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18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 xml:space="preserve">Em razão de Termo de Ajustamento de Conduta (TAC) firmado com o Ministério Público, é proibido qualquer excesso de emissão sonora após </w:t>
      </w:r>
      <w:r w:rsidR="00116BB3">
        <w:rPr>
          <w:rFonts w:ascii="Times New Roman" w:eastAsia="Times New Roman" w:hAnsi="Times New Roman" w:cs="Times New Roman"/>
          <w:bCs/>
          <w:sz w:val="24"/>
          <w:szCs w:val="24"/>
        </w:rPr>
        <w:t>à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s 22:00</w:t>
      </w:r>
      <w:r w:rsidR="00116BB3">
        <w:rPr>
          <w:rFonts w:ascii="Times New Roman" w:eastAsia="Times New Roman" w:hAnsi="Times New Roman" w:cs="Times New Roman"/>
          <w:bCs/>
          <w:sz w:val="24"/>
          <w:szCs w:val="24"/>
        </w:rPr>
        <w:t xml:space="preserve"> (vinte e duas horas)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. Havendo reclamação formal, será aplicada a multa prevista no Contrato de Locação.</w:t>
      </w:r>
    </w:p>
    <w:p w14:paraId="5D1890B2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>CAPÍTULO VI – DAS DISPOSIÇÕES FINAIS</w:t>
      </w:r>
    </w:p>
    <w:p w14:paraId="1273E927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19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Os valores das locações serão anualmente reajustados, por deliberação da Diretoria do SSPMI, e divulgados no site oficial da entidade, com vigência a partir de 1º de janeiro de cada ano.</w:t>
      </w:r>
    </w:p>
    <w:p w14:paraId="03C44853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único.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O valor da locação, uma vez estabelecido e assegurado pelo pagamento do sinal de reserva, não será alterado por reajustes futuros previstos no caput, mesmo que a data do evento ou o vencimento das parcelas ocorra em ano subsequente à celebração do contrato.</w:t>
      </w:r>
    </w:p>
    <w:p w14:paraId="1C1752C0" w14:textId="77777777" w:rsidR="001A1771" w:rsidRPr="001A7756" w:rsidRDefault="001A1771" w:rsidP="001A177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20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Os casos omissos neste Regimento Interno serão resolvidos pela Diretoria do SSPMI, que possui autonomia para deliberar conforme o interesse coletivo da entidade e de seus associados.</w:t>
      </w:r>
    </w:p>
    <w:p w14:paraId="45CE44E0" w14:textId="2F3DFBEF" w:rsidR="001A1771" w:rsidRPr="001A7756" w:rsidRDefault="001A1771" w:rsidP="001A1771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 xml:space="preserve">Art. 21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>Este Regimento entra em vigor no dia 0</w:t>
      </w:r>
      <w:r w:rsidR="007F2EBC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 xml:space="preserve"> de junho de 2025, data de sua aprovação pela Diretoria e pela Assembleia Geral</w:t>
      </w:r>
      <w:r w:rsidR="007F2EBC">
        <w:rPr>
          <w:rFonts w:ascii="Times New Roman" w:eastAsia="Times New Roman" w:hAnsi="Times New Roman" w:cs="Times New Roman"/>
          <w:bCs/>
          <w:sz w:val="24"/>
          <w:szCs w:val="24"/>
        </w:rPr>
        <w:t xml:space="preserve"> Extraordinária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t xml:space="preserve">, e vigorará por tempo indeterminado ou até </w:t>
      </w:r>
      <w:r w:rsidRPr="001A775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nova modificação, constituindo-se parte integrante de todo Contrato de Locação</w:t>
      </w:r>
      <w:r w:rsidR="000F430C">
        <w:rPr>
          <w:rFonts w:ascii="Times New Roman" w:eastAsia="Times New Roman" w:hAnsi="Times New Roman" w:cs="Times New Roman"/>
          <w:bCs/>
          <w:sz w:val="24"/>
          <w:szCs w:val="24"/>
        </w:rPr>
        <w:t>, sendo disponibilizado virtualmente ao locatário.</w:t>
      </w:r>
    </w:p>
    <w:p w14:paraId="2C326FD9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ECFCB7" w14:textId="42D46A1C" w:rsid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7E71">
        <w:rPr>
          <w:rFonts w:cs="Times New Roman"/>
          <w:noProof/>
          <w:sz w:val="20"/>
          <w:szCs w:val="20"/>
          <w:lang w:eastAsia="en-US"/>
        </w:rPr>
        <w:drawing>
          <wp:inline distT="0" distB="0" distL="0" distR="0" wp14:anchorId="69F7920E" wp14:editId="59AB13C7">
            <wp:extent cx="1743478" cy="24649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350" cy="250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C4102" w14:textId="7A05BA36" w:rsid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>Nome e assinatura do Presidente do SSPMI: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775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Rogério Ferreira Costa</w:t>
      </w:r>
    </w:p>
    <w:p w14:paraId="76027216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16C032" w14:textId="05BADDCB" w:rsid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>Nome e assinatura do Tesoureiro-Geral do SSPMI: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Edson Rogério de Melo</w:t>
      </w:r>
    </w:p>
    <w:p w14:paraId="5DD0BFC2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813C4F" w14:textId="08B4C899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771">
        <w:rPr>
          <w:rFonts w:ascii="Times New Roman" w:eastAsia="Times New Roman" w:hAnsi="Times New Roman" w:cs="Times New Roman"/>
          <w:b/>
          <w:sz w:val="24"/>
          <w:szCs w:val="24"/>
        </w:rPr>
        <w:t>Nome e assinatura Advogada: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Dra. Fernanda Barboza Bonfada </w:t>
      </w:r>
    </w:p>
    <w:p w14:paraId="14F3737A" w14:textId="77777777" w:rsidR="001A1771" w:rsidRPr="001A1771" w:rsidRDefault="001A1771" w:rsidP="001A177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A66223" w14:textId="1CAD9A30" w:rsidR="00346086" w:rsidRPr="001A1771" w:rsidRDefault="00346086" w:rsidP="001A1771"/>
    <w:sectPr w:rsidR="00346086" w:rsidRPr="001A1771" w:rsidSect="00E81A1D">
      <w:headerReference w:type="default" r:id="rId9"/>
      <w:footerReference w:type="default" r:id="rId10"/>
      <w:pgSz w:w="11906" w:h="16838"/>
      <w:pgMar w:top="1585" w:right="1133" w:bottom="993" w:left="1418" w:header="426" w:footer="5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C4357" w14:textId="77777777" w:rsidR="00C4645A" w:rsidRDefault="00C4645A">
      <w:pPr>
        <w:spacing w:line="240" w:lineRule="auto"/>
      </w:pPr>
      <w:r>
        <w:separator/>
      </w:r>
    </w:p>
  </w:endnote>
  <w:endnote w:type="continuationSeparator" w:id="0">
    <w:p w14:paraId="7B16341D" w14:textId="77777777" w:rsidR="00C4645A" w:rsidRDefault="00C464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6AACC" w14:textId="77777777" w:rsidR="00346086" w:rsidRDefault="009B65A0">
    <w:pPr>
      <w:tabs>
        <w:tab w:val="center" w:pos="4252"/>
        <w:tab w:val="right" w:pos="8504"/>
      </w:tabs>
      <w:spacing w:line="240" w:lineRule="auto"/>
      <w:jc w:val="center"/>
    </w:pPr>
    <w:r>
      <w:t>*************************************************************************</w:t>
    </w:r>
  </w:p>
  <w:p w14:paraId="4AD33823" w14:textId="77777777" w:rsidR="00346086" w:rsidRDefault="009B65A0">
    <w:pPr>
      <w:tabs>
        <w:tab w:val="center" w:pos="4252"/>
        <w:tab w:val="right" w:pos="8504"/>
      </w:tabs>
      <w:spacing w:line="240" w:lineRule="auto"/>
      <w:jc w:val="center"/>
    </w:pPr>
    <w:r>
      <w:t>Rua Barão do Rio Branco, 350 – Fone (55) 3332-2118 – Ijuí/RS CNPJ nº 92.004.951/0001-57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D8F96" w14:textId="77777777" w:rsidR="00C4645A" w:rsidRDefault="00C4645A">
      <w:pPr>
        <w:spacing w:line="240" w:lineRule="auto"/>
      </w:pPr>
      <w:r>
        <w:separator/>
      </w:r>
    </w:p>
  </w:footnote>
  <w:footnote w:type="continuationSeparator" w:id="0">
    <w:p w14:paraId="18C11B4F" w14:textId="77777777" w:rsidR="00C4645A" w:rsidRDefault="00C464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B1A7A" w14:textId="77777777" w:rsidR="00346086" w:rsidRDefault="009B65A0">
    <w:pPr>
      <w:keepNext/>
      <w:keepLines/>
      <w:spacing w:line="240" w:lineRule="auto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A4CFED0" wp14:editId="36D85179">
          <wp:simplePos x="0" y="0"/>
          <wp:positionH relativeFrom="margin">
            <wp:posOffset>-81277</wp:posOffset>
          </wp:positionH>
          <wp:positionV relativeFrom="page">
            <wp:posOffset>270510</wp:posOffset>
          </wp:positionV>
          <wp:extent cx="2682875" cy="965200"/>
          <wp:effectExtent l="0" t="0" r="0" b="0"/>
          <wp:wrapSquare wrapText="bothSides" distT="0" distB="0" distL="114300" distR="114300"/>
          <wp:docPr id="461485265" name="image1.jpg" descr="D:\Users\Usuario\Desktop\LOGOTIPO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Usuario\Desktop\LOGOTIPO\LOGO.jpg"/>
                  <pic:cNvPicPr preferRelativeResize="0"/>
                </pic:nvPicPr>
                <pic:blipFill>
                  <a:blip r:embed="rId1"/>
                  <a:srcRect l="1609" t="30313" b="30059"/>
                  <a:stretch>
                    <a:fillRect/>
                  </a:stretch>
                </pic:blipFill>
                <pic:spPr>
                  <a:xfrm>
                    <a:off x="0" y="0"/>
                    <a:ext cx="2682875" cy="9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28"/>
        <w:szCs w:val="28"/>
      </w:rPr>
      <w:t xml:space="preserve"> </w:t>
    </w:r>
  </w:p>
  <w:p w14:paraId="3D06E18F" w14:textId="77777777" w:rsidR="00412305" w:rsidRDefault="009B65A0" w:rsidP="00412305">
    <w:pPr>
      <w:keepNext/>
      <w:keepLines/>
      <w:spacing w:line="240" w:lineRule="auto"/>
      <w:ind w:left="720" w:firstLine="0"/>
      <w:jc w:val="left"/>
      <w:rPr>
        <w:b/>
        <w:smallCaps/>
        <w:color w:val="1F4E79"/>
      </w:rPr>
    </w:pPr>
    <w:bookmarkStart w:id="0" w:name="_heading=h.gjdgxs" w:colFirst="0" w:colLast="0"/>
    <w:bookmarkEnd w:id="0"/>
    <w:r>
      <w:rPr>
        <w:b/>
        <w:smallCaps/>
        <w:color w:val="1F4E79"/>
      </w:rPr>
      <w:t>SINDICATO DOS SERVIDORES PÚBLICOS                   MUNICIPAIS DE IJUI/RS</w:t>
    </w:r>
  </w:p>
  <w:p w14:paraId="01F14CCA" w14:textId="48B555C3" w:rsidR="00346086" w:rsidRDefault="009B65A0" w:rsidP="00412305">
    <w:pPr>
      <w:keepNext/>
      <w:keepLines/>
      <w:spacing w:line="240" w:lineRule="auto"/>
      <w:ind w:left="720" w:firstLine="0"/>
      <w:jc w:val="left"/>
      <w:rPr>
        <w:b/>
        <w:smallCaps/>
        <w:color w:val="1F4E79"/>
      </w:rPr>
    </w:pPr>
    <w:r>
      <w:rPr>
        <w:b/>
        <w:smallCaps/>
        <w:color w:val="1F4E79"/>
      </w:rPr>
      <w:t>FUNDADO EM 03/04/1989</w:t>
    </w:r>
  </w:p>
  <w:p w14:paraId="211B935D" w14:textId="77777777" w:rsidR="00346086" w:rsidRDefault="009B65A0">
    <w:pPr>
      <w:tabs>
        <w:tab w:val="left" w:pos="3390"/>
      </w:tabs>
      <w:rPr>
        <w:color w:val="000000"/>
      </w:rPr>
    </w:pP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9A41E2"/>
    <w:multiLevelType w:val="multilevel"/>
    <w:tmpl w:val="7188F3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5174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86"/>
    <w:rsid w:val="00063406"/>
    <w:rsid w:val="0009420C"/>
    <w:rsid w:val="000F430C"/>
    <w:rsid w:val="00116BB3"/>
    <w:rsid w:val="001A1771"/>
    <w:rsid w:val="001A7756"/>
    <w:rsid w:val="001B17E9"/>
    <w:rsid w:val="001B22D5"/>
    <w:rsid w:val="001E50CF"/>
    <w:rsid w:val="001F433F"/>
    <w:rsid w:val="002078CA"/>
    <w:rsid w:val="00216E3E"/>
    <w:rsid w:val="002B7BE3"/>
    <w:rsid w:val="002E4F3B"/>
    <w:rsid w:val="00303153"/>
    <w:rsid w:val="003119B4"/>
    <w:rsid w:val="003232C0"/>
    <w:rsid w:val="00346086"/>
    <w:rsid w:val="0039305B"/>
    <w:rsid w:val="00412305"/>
    <w:rsid w:val="004453E8"/>
    <w:rsid w:val="005140D3"/>
    <w:rsid w:val="00516B72"/>
    <w:rsid w:val="007F2EBC"/>
    <w:rsid w:val="00810E4D"/>
    <w:rsid w:val="008B7382"/>
    <w:rsid w:val="008F3B29"/>
    <w:rsid w:val="009B65A0"/>
    <w:rsid w:val="00A24BF4"/>
    <w:rsid w:val="00AE6C03"/>
    <w:rsid w:val="00B14481"/>
    <w:rsid w:val="00BB5E10"/>
    <w:rsid w:val="00C4645A"/>
    <w:rsid w:val="00CA4DB9"/>
    <w:rsid w:val="00CB18F1"/>
    <w:rsid w:val="00D0771B"/>
    <w:rsid w:val="00D26CC7"/>
    <w:rsid w:val="00E81A1D"/>
    <w:rsid w:val="00E87944"/>
    <w:rsid w:val="00E87965"/>
    <w:rsid w:val="00E92075"/>
    <w:rsid w:val="00EA0400"/>
    <w:rsid w:val="00F72723"/>
    <w:rsid w:val="00F8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34CE4"/>
  <w15:docId w15:val="{9D0D625E-6B25-40D7-84DD-74DD7655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3F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FAE"/>
  </w:style>
  <w:style w:type="paragraph" w:styleId="Rodap">
    <w:name w:val="footer"/>
    <w:basedOn w:val="Normal"/>
    <w:link w:val="RodapChar"/>
    <w:uiPriority w:val="99"/>
    <w:unhideWhenUsed/>
    <w:rsid w:val="000A3F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FAE"/>
  </w:style>
  <w:style w:type="paragraph" w:styleId="Textodebalo">
    <w:name w:val="Balloon Text"/>
    <w:basedOn w:val="Normal"/>
    <w:link w:val="TextodebaloChar"/>
    <w:uiPriority w:val="99"/>
    <w:semiHidden/>
    <w:unhideWhenUsed/>
    <w:rsid w:val="00E538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83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D1F9E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ernciaIntensa">
    <w:name w:val="Intense Reference"/>
    <w:basedOn w:val="Fontepargpadro"/>
    <w:uiPriority w:val="32"/>
    <w:qFormat/>
    <w:rsid w:val="00DA670E"/>
    <w:rPr>
      <w:b/>
      <w:bCs/>
      <w:smallCaps/>
      <w:color w:val="5B9BD5" w:themeColor="accent1"/>
      <w:spacing w:val="5"/>
    </w:rPr>
  </w:style>
  <w:style w:type="character" w:styleId="Hyperlink">
    <w:name w:val="Hyperlink"/>
    <w:basedOn w:val="Fontepargpadro"/>
    <w:uiPriority w:val="99"/>
    <w:unhideWhenUsed/>
    <w:rsid w:val="00B740A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4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cZVlOXNMtfIJiq1j2r+HNw+6Q==">CgMxLjAyDmgubW0zeTk0YmIzMnE4Mg5oLjRmdnZnNDE2enJhNTIOaC5vOTNheW84aWttc3EyDmguOXU2ajd0ZjBneHE0Mg5oLmUwamJ5cnRpOG9kcDIOaC5pZDMzMWx2eXF6OWgyDmguNWJxZTVlcDVvbTAxMg5oLjN0MzIyaWlrOWtqZDIOaC5sdG5jd3ZxbWFicnYyCGguZ2pkZ3hzOAByITFhTExYSnU4WHNNZTBZLUFCaVZ1M2xhM0s1cVBUaGhnUQ==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1465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Rogério Costa</cp:lastModifiedBy>
  <cp:revision>6</cp:revision>
  <dcterms:created xsi:type="dcterms:W3CDTF">2025-11-25T13:49:00Z</dcterms:created>
  <dcterms:modified xsi:type="dcterms:W3CDTF">2025-11-25T18:02:00Z</dcterms:modified>
</cp:coreProperties>
</file>